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ageBreakBefore w:val="0"/>
        <w:ind w:left="0" w:firstLine="0"/>
        <w:jc w:val="center"/>
        <w:rPr>
          <w:sz w:val="70"/>
          <w:szCs w:val="70"/>
        </w:rPr>
      </w:pPr>
      <w:r w:rsidDel="00000000" w:rsidR="00000000" w:rsidRPr="00000000">
        <w:rPr>
          <w:sz w:val="70"/>
          <w:szCs w:val="70"/>
          <w:rtl w:val="0"/>
        </w:rPr>
        <w:t xml:space="preserve">50 High Yield Facts</w:t>
      </w:r>
    </w:p>
    <w:p w:rsidR="00000000" w:rsidDel="00000000" w:rsidP="00000000" w:rsidRDefault="00000000" w:rsidRPr="00000000" w14:paraId="00000002">
      <w:pPr>
        <w:pageBreakBefore w:val="0"/>
        <w:ind w:left="0" w:firstLine="0"/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Deacetylation/methylation concepts - What is mute what is active?</w:t>
      </w:r>
    </w:p>
    <w:p w:rsidR="00000000" w:rsidDel="00000000" w:rsidP="00000000" w:rsidRDefault="00000000" w:rsidRPr="00000000" w14:paraId="00000004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Methyl Mute - Transcription is minimal/silent</w:t>
      </w:r>
    </w:p>
    <w:p w:rsidR="00000000" w:rsidDel="00000000" w:rsidP="00000000" w:rsidRDefault="00000000" w:rsidRPr="00000000" w14:paraId="00000005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Acetylated - Active, thus transcriptionally active</w:t>
      </w:r>
    </w:p>
    <w:p w:rsidR="00000000" w:rsidDel="00000000" w:rsidP="00000000" w:rsidRDefault="00000000" w:rsidRPr="00000000" w14:paraId="00000006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Demographic graph with a lot of kids, very little adults, what is the consequence? </w:t>
      </w:r>
    </w:p>
    <w:p w:rsidR="00000000" w:rsidDel="00000000" w:rsidP="00000000" w:rsidRDefault="00000000" w:rsidRPr="00000000" w14:paraId="00000008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Example: Less workforce</w:t>
      </w:r>
    </w:p>
    <w:p w:rsidR="00000000" w:rsidDel="00000000" w:rsidP="00000000" w:rsidRDefault="00000000" w:rsidRPr="00000000" w14:paraId="00000009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Biopsy of thyroid with a patient with de quervain what will you find?</w:t>
      </w:r>
    </w:p>
    <w:p w:rsidR="00000000" w:rsidDel="00000000" w:rsidP="00000000" w:rsidRDefault="00000000" w:rsidRPr="00000000" w14:paraId="0000000B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Granulomas</w:t>
      </w:r>
    </w:p>
    <w:p w:rsidR="00000000" w:rsidDel="00000000" w:rsidP="00000000" w:rsidRDefault="00000000" w:rsidRPr="00000000" w14:paraId="0000000C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25 cholecalciferol normal but decreased 1,25 vit D - then what is the problem? Renal failure = secondary Hyperparathyroidism</w:t>
      </w:r>
    </w:p>
    <w:p w:rsidR="00000000" w:rsidDel="00000000" w:rsidP="00000000" w:rsidRDefault="00000000" w:rsidRPr="00000000" w14:paraId="0000000E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Osteogenesis Imperfecta - why do they have blue eye? </w:t>
      </w:r>
    </w:p>
    <w:p w:rsidR="00000000" w:rsidDel="00000000" w:rsidP="00000000" w:rsidRDefault="00000000" w:rsidRPr="00000000" w14:paraId="00000010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Choroidal vein</w:t>
      </w:r>
    </w:p>
    <w:p w:rsidR="00000000" w:rsidDel="00000000" w:rsidP="00000000" w:rsidRDefault="00000000" w:rsidRPr="00000000" w14:paraId="00000011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Heart abnormality with marfan?</w:t>
      </w:r>
    </w:p>
    <w:p w:rsidR="00000000" w:rsidDel="00000000" w:rsidP="00000000" w:rsidRDefault="00000000" w:rsidRPr="00000000" w14:paraId="00000013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 Mitral Valve Prolapse</w:t>
      </w:r>
    </w:p>
    <w:p w:rsidR="00000000" w:rsidDel="00000000" w:rsidP="00000000" w:rsidRDefault="00000000" w:rsidRPr="00000000" w14:paraId="00000014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Esophageal varices which artery </w:t>
      </w:r>
    </w:p>
    <w:p w:rsidR="00000000" w:rsidDel="00000000" w:rsidP="00000000" w:rsidRDefault="00000000" w:rsidRPr="00000000" w14:paraId="00000016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 L gastric</w:t>
      </w:r>
    </w:p>
    <w:p w:rsidR="00000000" w:rsidDel="00000000" w:rsidP="00000000" w:rsidRDefault="00000000" w:rsidRPr="00000000" w14:paraId="00000017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Lymph drainage for external hemorrhoids vs internal hemorrhoids</w:t>
      </w:r>
    </w:p>
    <w:p w:rsidR="00000000" w:rsidDel="00000000" w:rsidP="00000000" w:rsidRDefault="00000000" w:rsidRPr="00000000" w14:paraId="00000019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3005138" cy="2176134"/>
            <wp:effectExtent b="0" l="0" r="0" t="0"/>
            <wp:docPr id="15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05138" cy="217613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Know this chart</w:t>
      </w:r>
    </w:p>
    <w:p w:rsidR="00000000" w:rsidDel="00000000" w:rsidP="00000000" w:rsidRDefault="00000000" w:rsidRPr="00000000" w14:paraId="0000001B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Summary</w:t>
      </w:r>
    </w:p>
    <w:p w:rsidR="00000000" w:rsidDel="00000000" w:rsidP="00000000" w:rsidRDefault="00000000" w:rsidRPr="00000000" w14:paraId="0000001C">
      <w:pPr>
        <w:pageBreakBefore w:val="0"/>
        <w:numPr>
          <w:ilvl w:val="2"/>
          <w:numId w:val="1"/>
        </w:numPr>
        <w:ind w:left="216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Above Pectinate Line</w:t>
      </w:r>
    </w:p>
    <w:p w:rsidR="00000000" w:rsidDel="00000000" w:rsidP="00000000" w:rsidRDefault="00000000" w:rsidRPr="00000000" w14:paraId="0000001D">
      <w:pPr>
        <w:pageBreakBefore w:val="0"/>
        <w:numPr>
          <w:ilvl w:val="3"/>
          <w:numId w:val="1"/>
        </w:numPr>
        <w:ind w:left="288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Internal iliac nodes and superior rectal vein</w:t>
      </w:r>
    </w:p>
    <w:p w:rsidR="00000000" w:rsidDel="00000000" w:rsidP="00000000" w:rsidRDefault="00000000" w:rsidRPr="00000000" w14:paraId="0000001E">
      <w:pPr>
        <w:pageBreakBefore w:val="0"/>
        <w:numPr>
          <w:ilvl w:val="2"/>
          <w:numId w:val="1"/>
        </w:numPr>
        <w:ind w:left="216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Below Pectinate line</w:t>
      </w:r>
    </w:p>
    <w:p w:rsidR="00000000" w:rsidDel="00000000" w:rsidP="00000000" w:rsidRDefault="00000000" w:rsidRPr="00000000" w14:paraId="0000001F">
      <w:pPr>
        <w:pageBreakBefore w:val="0"/>
        <w:numPr>
          <w:ilvl w:val="3"/>
          <w:numId w:val="1"/>
        </w:numPr>
        <w:ind w:left="288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Superficial inguinal nodes and inferior rectal vein</w:t>
      </w:r>
    </w:p>
    <w:p w:rsidR="00000000" w:rsidDel="00000000" w:rsidP="00000000" w:rsidRDefault="00000000" w:rsidRPr="00000000" w14:paraId="00000020">
      <w:pPr>
        <w:pageBreakBefore w:val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Para aortic lymph from the  testicles</w:t>
      </w:r>
    </w:p>
    <w:p w:rsidR="00000000" w:rsidDel="00000000" w:rsidP="00000000" w:rsidRDefault="00000000" w:rsidRPr="00000000" w14:paraId="00000022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Defense mechanisms</w:t>
      </w:r>
    </w:p>
    <w:p w:rsidR="00000000" w:rsidDel="00000000" w:rsidP="00000000" w:rsidRDefault="00000000" w:rsidRPr="00000000" w14:paraId="00000024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2452688" cy="2667836"/>
            <wp:effectExtent b="0" l="0" r="0" t="0"/>
            <wp:docPr id="10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52688" cy="26678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Calculate NNT</w:t>
      </w:r>
    </w:p>
    <w:p w:rsidR="00000000" w:rsidDel="00000000" w:rsidP="00000000" w:rsidRDefault="00000000" w:rsidRPr="00000000" w14:paraId="00000026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Youtube is great for this as well</w:t>
      </w:r>
    </w:p>
    <w:p w:rsidR="00000000" w:rsidDel="00000000" w:rsidP="00000000" w:rsidRDefault="00000000" w:rsidRPr="00000000" w14:paraId="00000027">
      <w:pPr>
        <w:pageBreakBefore w:val="0"/>
        <w:numPr>
          <w:ilvl w:val="2"/>
          <w:numId w:val="1"/>
        </w:numPr>
        <w:ind w:left="216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https://www.youtube.com/watch?v=VMI9UuNqoGI</w:t>
      </w:r>
    </w:p>
    <w:p w:rsidR="00000000" w:rsidDel="00000000" w:rsidP="00000000" w:rsidRDefault="00000000" w:rsidRPr="00000000" w14:paraId="00000028">
      <w:pPr>
        <w:pageBreakBefore w:val="0"/>
        <w:ind w:left="216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Macrocytic anemia + </w:t>
      </w:r>
      <w:r w:rsidDel="00000000" w:rsidR="00000000" w:rsidRPr="00000000">
        <w:rPr>
          <w:b w:val="1"/>
          <w:sz w:val="26"/>
          <w:szCs w:val="26"/>
          <w:u w:val="single"/>
          <w:rtl w:val="0"/>
        </w:rPr>
        <w:t xml:space="preserve">phalange problems (extra thumbs)</w:t>
      </w:r>
      <w:r w:rsidDel="00000000" w:rsidR="00000000" w:rsidRPr="00000000">
        <w:rPr>
          <w:sz w:val="26"/>
          <w:szCs w:val="26"/>
          <w:rtl w:val="0"/>
        </w:rPr>
        <w:t xml:space="preserve"> - Diamond blackfan anemia</w:t>
      </w:r>
    </w:p>
    <w:p w:rsidR="00000000" w:rsidDel="00000000" w:rsidP="00000000" w:rsidRDefault="00000000" w:rsidRPr="00000000" w14:paraId="0000002A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Hardy Weinberg - perhaps CF example</w:t>
      </w:r>
    </w:p>
    <w:p w:rsidR="00000000" w:rsidDel="00000000" w:rsidP="00000000" w:rsidRDefault="00000000" w:rsidRPr="00000000" w14:paraId="0000002C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Free sample: https://www.khanacademy.org/science/biology/her/heredity-and-genetics/e/hardy-weinberg</w:t>
      </w:r>
    </w:p>
    <w:p w:rsidR="00000000" w:rsidDel="00000000" w:rsidP="00000000" w:rsidRDefault="00000000" w:rsidRPr="00000000" w14:paraId="0000002D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Kidney stones whats most common type</w:t>
      </w:r>
    </w:p>
    <w:p w:rsidR="00000000" w:rsidDel="00000000" w:rsidP="00000000" w:rsidRDefault="00000000" w:rsidRPr="00000000" w14:paraId="0000002F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Calcium Stone - envelope shaped</w:t>
      </w:r>
    </w:p>
    <w:p w:rsidR="00000000" w:rsidDel="00000000" w:rsidP="00000000" w:rsidRDefault="00000000" w:rsidRPr="00000000" w14:paraId="00000030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Uric acid stone - rhomboid shape</w:t>
      </w:r>
    </w:p>
    <w:p w:rsidR="00000000" w:rsidDel="00000000" w:rsidP="00000000" w:rsidRDefault="00000000" w:rsidRPr="00000000" w14:paraId="00000031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Cystine stone - hexagonal shape</w:t>
      </w:r>
    </w:p>
    <w:p w:rsidR="00000000" w:rsidDel="00000000" w:rsidP="00000000" w:rsidRDefault="00000000" w:rsidRPr="00000000" w14:paraId="00000032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Struvite stone - RIP coffin shaped</w:t>
      </w:r>
    </w:p>
    <w:p w:rsidR="00000000" w:rsidDel="00000000" w:rsidP="00000000" w:rsidRDefault="00000000" w:rsidRPr="00000000" w14:paraId="00000033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3180470" cy="2233613"/>
            <wp:effectExtent b="0" l="0" r="0" t="0"/>
            <wp:docPr id="1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80470" cy="22336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pageBreakBefore w:val="0"/>
        <w:ind w:left="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Cirrhosis Patient will have flapping tremor called?</w:t>
      </w:r>
    </w:p>
    <w:p w:rsidR="00000000" w:rsidDel="00000000" w:rsidP="00000000" w:rsidRDefault="00000000" w:rsidRPr="00000000" w14:paraId="00000037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Asterix</w:t>
      </w:r>
    </w:p>
    <w:p w:rsidR="00000000" w:rsidDel="00000000" w:rsidP="00000000" w:rsidRDefault="00000000" w:rsidRPr="00000000" w14:paraId="00000038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Murmur questions: You must know them:</w:t>
      </w:r>
    </w:p>
    <w:p w:rsidR="00000000" w:rsidDel="00000000" w:rsidP="00000000" w:rsidRDefault="00000000" w:rsidRPr="00000000" w14:paraId="0000003A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VSD Holosystolic LSB</w:t>
      </w:r>
    </w:p>
    <w:p w:rsidR="00000000" w:rsidDel="00000000" w:rsidP="00000000" w:rsidRDefault="00000000" w:rsidRPr="00000000" w14:paraId="0000003B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PDA Continuous machine like</w:t>
      </w:r>
    </w:p>
    <w:p w:rsidR="00000000" w:rsidDel="00000000" w:rsidP="00000000" w:rsidRDefault="00000000" w:rsidRPr="00000000" w14:paraId="0000003C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ASD Split S2</w:t>
      </w:r>
    </w:p>
    <w:p w:rsidR="00000000" w:rsidDel="00000000" w:rsidP="00000000" w:rsidRDefault="00000000" w:rsidRPr="00000000" w14:paraId="0000003D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Holosystolic at Apex - Mitral Regurg</w:t>
      </w:r>
    </w:p>
    <w:p w:rsidR="00000000" w:rsidDel="00000000" w:rsidP="00000000" w:rsidRDefault="00000000" w:rsidRPr="00000000" w14:paraId="0000003E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MVP - Mid Systolic Click</w:t>
      </w:r>
    </w:p>
    <w:p w:rsidR="00000000" w:rsidDel="00000000" w:rsidP="00000000" w:rsidRDefault="00000000" w:rsidRPr="00000000" w14:paraId="0000003F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Open snap then diastolic rumble at apex- Mitral stenosis</w:t>
      </w:r>
    </w:p>
    <w:p w:rsidR="00000000" w:rsidDel="00000000" w:rsidP="00000000" w:rsidRDefault="00000000" w:rsidRPr="00000000" w14:paraId="00000040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PCOS </w:t>
      </w:r>
    </w:p>
    <w:p w:rsidR="00000000" w:rsidDel="00000000" w:rsidP="00000000" w:rsidRDefault="00000000" w:rsidRPr="00000000" w14:paraId="00000042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Increased LH level initially during cycle instead of FSH</w:t>
      </w:r>
    </w:p>
    <w:p w:rsidR="00000000" w:rsidDel="00000000" w:rsidP="00000000" w:rsidRDefault="00000000" w:rsidRPr="00000000" w14:paraId="00000043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But overall both LH and FSH are increased</w:t>
      </w:r>
    </w:p>
    <w:p w:rsidR="00000000" w:rsidDel="00000000" w:rsidP="00000000" w:rsidRDefault="00000000" w:rsidRPr="00000000" w14:paraId="00000044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Rule of 9 burn patient (image at bottom)</w:t>
      </w:r>
    </w:p>
    <w:p w:rsidR="00000000" w:rsidDel="00000000" w:rsidP="00000000" w:rsidRDefault="00000000" w:rsidRPr="00000000" w14:paraId="00000046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Just be able to estimate in percentages</w:t>
      </w:r>
    </w:p>
    <w:p w:rsidR="00000000" w:rsidDel="00000000" w:rsidP="00000000" w:rsidRDefault="00000000" w:rsidRPr="00000000" w14:paraId="00000047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2728913" cy="2085510"/>
            <wp:effectExtent b="0" l="0" r="0" t="0"/>
            <wp:docPr id="3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28913" cy="20855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pageBreakBefore w:val="0"/>
        <w:ind w:left="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Partial agonist  vs antagonist vs comp vs non comp graphs (LWburk)</w:t>
      </w:r>
    </w:p>
    <w:p w:rsidR="00000000" w:rsidDel="00000000" w:rsidP="00000000" w:rsidRDefault="00000000" w:rsidRPr="00000000" w14:paraId="0000004B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.</w:t>
      </w: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4825767" cy="2528888"/>
            <wp:effectExtent b="0" l="0" r="0" t="0"/>
            <wp:docPr id="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25767" cy="25288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Be able to label partial agonist, competitive antagonist and non competitive antagonist</w:t>
      </w:r>
    </w:p>
    <w:p w:rsidR="00000000" w:rsidDel="00000000" w:rsidP="00000000" w:rsidRDefault="00000000" w:rsidRPr="00000000" w14:paraId="0000004D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.</w:t>
      </w: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4771456" cy="1919288"/>
            <wp:effectExtent b="0" l="0" r="0" t="0"/>
            <wp:docPr id="5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71456" cy="19192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pageBreakBefore w:val="0"/>
        <w:numPr>
          <w:ilvl w:val="2"/>
          <w:numId w:val="1"/>
        </w:numPr>
        <w:ind w:left="216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Be able to label competitive inhibition and noncompetitive inhibition</w:t>
      </w:r>
    </w:p>
    <w:p w:rsidR="00000000" w:rsidDel="00000000" w:rsidP="00000000" w:rsidRDefault="00000000" w:rsidRPr="00000000" w14:paraId="0000004F">
      <w:pPr>
        <w:pageBreakBefore w:val="0"/>
        <w:ind w:left="216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Epinephrine and Beta blocker, what is the effect</w:t>
      </w:r>
    </w:p>
    <w:p w:rsidR="00000000" w:rsidDel="00000000" w:rsidP="00000000" w:rsidRDefault="00000000" w:rsidRPr="00000000" w14:paraId="00000051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4205288" cy="3903206"/>
            <wp:effectExtent b="0" l="0" r="0" t="0"/>
            <wp:docPr id="12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05288" cy="390320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pageBreakBefore w:val="0"/>
        <w:numPr>
          <w:ilvl w:val="2"/>
          <w:numId w:val="1"/>
        </w:numPr>
        <w:ind w:left="216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Understand how EPI will affect the body if a beta blocker would be given first.</w:t>
      </w:r>
    </w:p>
    <w:p w:rsidR="00000000" w:rsidDel="00000000" w:rsidP="00000000" w:rsidRDefault="00000000" w:rsidRPr="00000000" w14:paraId="00000053">
      <w:pPr>
        <w:pageBreakBefore w:val="0"/>
        <w:ind w:left="216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Acid base  disturbance on diarrhea</w:t>
      </w:r>
    </w:p>
    <w:p w:rsidR="00000000" w:rsidDel="00000000" w:rsidP="00000000" w:rsidRDefault="00000000" w:rsidRPr="00000000" w14:paraId="00000055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Metabolic Alkalosis</w:t>
      </w:r>
    </w:p>
    <w:p w:rsidR="00000000" w:rsidDel="00000000" w:rsidP="00000000" w:rsidRDefault="00000000" w:rsidRPr="00000000" w14:paraId="00000056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2850384" cy="1795463"/>
            <wp:effectExtent b="0" l="0" r="0" t="0"/>
            <wp:docPr id="1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50384" cy="17954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Tenofovir</w:t>
      </w:r>
    </w:p>
    <w:p w:rsidR="00000000" w:rsidDel="00000000" w:rsidP="00000000" w:rsidRDefault="00000000" w:rsidRPr="00000000" w14:paraId="00000059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.</w:t>
      </w: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3814763" cy="2427020"/>
            <wp:effectExtent b="0" l="0" r="0" t="0"/>
            <wp:docPr id="14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14763" cy="24270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.</w:t>
      </w: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4414838" cy="1606039"/>
            <wp:effectExtent b="0" l="0" r="0" t="0"/>
            <wp:docPr id="8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14838" cy="16060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HIV CD4&lt;50 start prophylaxis for Toxo prevention</w:t>
      </w:r>
    </w:p>
    <w:p w:rsidR="00000000" w:rsidDel="00000000" w:rsidP="00000000" w:rsidRDefault="00000000" w:rsidRPr="00000000" w14:paraId="0000005D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highlight w:val="white"/>
          <w:rtl w:val="0"/>
        </w:rPr>
        <w:t xml:space="preserve">Trimethoprim </w:t>
      </w:r>
      <w:r w:rsidDel="00000000" w:rsidR="00000000" w:rsidRPr="00000000">
        <w:rPr>
          <w:sz w:val="26"/>
          <w:szCs w:val="26"/>
          <w:highlight w:val="white"/>
          <w:rtl w:val="0"/>
        </w:rPr>
        <w:t xml:space="preserve">(</w:t>
      </w:r>
      <w:r w:rsidDel="00000000" w:rsidR="00000000" w:rsidRPr="00000000">
        <w:rPr>
          <w:sz w:val="26"/>
          <w:szCs w:val="26"/>
          <w:highlight w:val="white"/>
          <w:rtl w:val="0"/>
        </w:rPr>
        <w:t xml:space="preserve">TMP</w:t>
      </w:r>
      <w:r w:rsidDel="00000000" w:rsidR="00000000" w:rsidRPr="00000000">
        <w:rPr>
          <w:sz w:val="26"/>
          <w:szCs w:val="26"/>
          <w:highlight w:val="white"/>
          <w:rtl w:val="0"/>
        </w:rPr>
        <w:t xml:space="preserve">) and </w:t>
      </w:r>
      <w:r w:rsidDel="00000000" w:rsidR="00000000" w:rsidRPr="00000000">
        <w:rPr>
          <w:sz w:val="26"/>
          <w:szCs w:val="26"/>
          <w:highlight w:val="white"/>
          <w:rtl w:val="0"/>
        </w:rPr>
        <w:t xml:space="preserve">sulfamethoxazole</w:t>
      </w:r>
      <w:r w:rsidDel="00000000" w:rsidR="00000000" w:rsidRPr="00000000">
        <w:rPr>
          <w:sz w:val="26"/>
          <w:szCs w:val="26"/>
          <w:highlight w:val="white"/>
          <w:rtl w:val="0"/>
        </w:rPr>
        <w:t xml:space="preserve"> (</w:t>
      </w:r>
      <w:r w:rsidDel="00000000" w:rsidR="00000000" w:rsidRPr="00000000">
        <w:rPr>
          <w:sz w:val="26"/>
          <w:szCs w:val="26"/>
          <w:highlight w:val="white"/>
          <w:rtl w:val="0"/>
        </w:rPr>
        <w:t xml:space="preserve">SMZ</w:t>
      </w:r>
      <w:r w:rsidDel="00000000" w:rsidR="00000000" w:rsidRPr="00000000">
        <w:rPr>
          <w:sz w:val="26"/>
          <w:szCs w:val="26"/>
          <w:highlight w:val="white"/>
          <w:rtl w:val="0"/>
        </w:rPr>
        <w:t xml:space="preserve">)</w:t>
      </w:r>
    </w:p>
    <w:p w:rsidR="00000000" w:rsidDel="00000000" w:rsidP="00000000" w:rsidRDefault="00000000" w:rsidRPr="00000000" w14:paraId="0000005E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sz w:val="26"/>
          <w:szCs w:val="26"/>
          <w:highlight w:val="white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Pulmonary hypertension – endothelin/NO/Prostacyclin up or down</w:t>
      </w:r>
    </w:p>
    <w:p w:rsidR="00000000" w:rsidDel="00000000" w:rsidP="00000000" w:rsidRDefault="00000000" w:rsidRPr="00000000" w14:paraId="00000060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They all are increased*</w:t>
      </w:r>
    </w:p>
    <w:p w:rsidR="00000000" w:rsidDel="00000000" w:rsidP="00000000" w:rsidRDefault="00000000" w:rsidRPr="00000000" w14:paraId="00000061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Minimal change disease</w:t>
      </w:r>
    </w:p>
    <w:p w:rsidR="00000000" w:rsidDel="00000000" w:rsidP="00000000" w:rsidRDefault="00000000" w:rsidRPr="00000000" w14:paraId="00000063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Commonly affect children</w:t>
      </w:r>
    </w:p>
    <w:p w:rsidR="00000000" w:rsidDel="00000000" w:rsidP="00000000" w:rsidRDefault="00000000" w:rsidRPr="00000000" w14:paraId="00000064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Reversible</w:t>
      </w:r>
    </w:p>
    <w:p w:rsidR="00000000" w:rsidDel="00000000" w:rsidP="00000000" w:rsidRDefault="00000000" w:rsidRPr="00000000" w14:paraId="00000065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Selective loss of protein in urine such as albumin</w:t>
      </w:r>
    </w:p>
    <w:p w:rsidR="00000000" w:rsidDel="00000000" w:rsidP="00000000" w:rsidRDefault="00000000" w:rsidRPr="00000000" w14:paraId="00000066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Schwannoma commonly found at Cerebellopontine angle in patient with:</w:t>
      </w:r>
    </w:p>
    <w:p w:rsidR="00000000" w:rsidDel="00000000" w:rsidP="00000000" w:rsidRDefault="00000000" w:rsidRPr="00000000" w14:paraId="00000068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 NF2</w:t>
      </w:r>
    </w:p>
    <w:p w:rsidR="00000000" w:rsidDel="00000000" w:rsidP="00000000" w:rsidRDefault="00000000" w:rsidRPr="00000000" w14:paraId="00000069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VwF deficiency </w:t>
      </w:r>
    </w:p>
    <w:p w:rsidR="00000000" w:rsidDel="00000000" w:rsidP="00000000" w:rsidRDefault="00000000" w:rsidRPr="00000000" w14:paraId="0000006B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Will have low factor VIII thus-&gt; Increased Bleeding time and PTT</w:t>
      </w:r>
    </w:p>
    <w:p w:rsidR="00000000" w:rsidDel="00000000" w:rsidP="00000000" w:rsidRDefault="00000000" w:rsidRPr="00000000" w14:paraId="0000006C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Anatomy – pollicis brevis injury – cant put thumb in palm.</w:t>
      </w:r>
    </w:p>
    <w:p w:rsidR="00000000" w:rsidDel="00000000" w:rsidP="00000000" w:rsidRDefault="00000000" w:rsidRPr="00000000" w14:paraId="0000006E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Cannot abduct thumb, which nerve? Median</w:t>
      </w:r>
    </w:p>
    <w:p w:rsidR="00000000" w:rsidDel="00000000" w:rsidP="00000000" w:rsidRDefault="00000000" w:rsidRPr="00000000" w14:paraId="00000070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Holoprosencephaly – sonic hedgehog pathway dysfunction</w:t>
      </w:r>
    </w:p>
    <w:p w:rsidR="00000000" w:rsidDel="00000000" w:rsidP="00000000" w:rsidRDefault="00000000" w:rsidRPr="00000000" w14:paraId="00000072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Klinefelter what mutation? Nondisjunction</w:t>
      </w:r>
    </w:p>
    <w:p w:rsidR="00000000" w:rsidDel="00000000" w:rsidP="00000000" w:rsidRDefault="00000000" w:rsidRPr="00000000" w14:paraId="00000074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P450 subtype of Atorvastatin – </w:t>
      </w:r>
      <w:r w:rsidDel="00000000" w:rsidR="00000000" w:rsidRPr="00000000">
        <w:rPr>
          <w:b w:val="1"/>
          <w:sz w:val="26"/>
          <w:szCs w:val="26"/>
          <w:rtl w:val="0"/>
        </w:rPr>
        <w:t xml:space="preserve">CYP 3A4</w:t>
      </w:r>
    </w:p>
    <w:p w:rsidR="00000000" w:rsidDel="00000000" w:rsidP="00000000" w:rsidRDefault="00000000" w:rsidRPr="00000000" w14:paraId="00000076">
      <w:pPr>
        <w:pageBreakBefore w:val="0"/>
        <w:ind w:left="720" w:firstLine="0"/>
        <w:rPr>
          <w:b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HepE whats next step? Order BhcG</w:t>
      </w:r>
    </w:p>
    <w:p w:rsidR="00000000" w:rsidDel="00000000" w:rsidP="00000000" w:rsidRDefault="00000000" w:rsidRPr="00000000" w14:paraId="00000078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-Preg women have high mortality rate with Hep E</w:t>
      </w:r>
    </w:p>
    <w:p w:rsidR="00000000" w:rsidDel="00000000" w:rsidP="00000000" w:rsidRDefault="00000000" w:rsidRPr="00000000" w14:paraId="00000079">
      <w:pPr>
        <w:pageBreakBefore w:val="0"/>
        <w:ind w:left="144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Markers for Hep B - Must know them</w:t>
      </w:r>
    </w:p>
    <w:p w:rsidR="00000000" w:rsidDel="00000000" w:rsidP="00000000" w:rsidRDefault="00000000" w:rsidRPr="00000000" w14:paraId="0000007B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5943600" cy="1435100"/>
            <wp:effectExtent b="0" l="0" r="0" t="0"/>
            <wp:docPr id="9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35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Moral of the story</w:t>
      </w:r>
    </w:p>
    <w:p w:rsidR="00000000" w:rsidDel="00000000" w:rsidP="00000000" w:rsidRDefault="00000000" w:rsidRPr="00000000" w14:paraId="0000007D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HbeAg = Marker of Infectivity</w:t>
      </w:r>
    </w:p>
    <w:p w:rsidR="00000000" w:rsidDel="00000000" w:rsidP="00000000" w:rsidRDefault="00000000" w:rsidRPr="00000000" w14:paraId="0000007E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HbsAg = Active infection</w:t>
      </w:r>
    </w:p>
    <w:p w:rsidR="00000000" w:rsidDel="00000000" w:rsidP="00000000" w:rsidRDefault="00000000" w:rsidRPr="00000000" w14:paraId="0000007F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Colon cancer – microsatellite instability</w:t>
      </w:r>
    </w:p>
    <w:p w:rsidR="00000000" w:rsidDel="00000000" w:rsidP="00000000" w:rsidRDefault="00000000" w:rsidRPr="00000000" w14:paraId="00000080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highlight w:val="white"/>
          <w:rtl w:val="0"/>
        </w:rPr>
        <w:t xml:space="preserve">Hereditary Nonpolyposis Colorectal Cancer (HNPCC) / Lynch syndrome</w:t>
      </w:r>
    </w:p>
    <w:p w:rsidR="00000000" w:rsidDel="00000000" w:rsidP="00000000" w:rsidRDefault="00000000" w:rsidRPr="00000000" w14:paraId="00000081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</w:rPr>
      </w:pPr>
      <w:r w:rsidDel="00000000" w:rsidR="00000000" w:rsidRPr="00000000">
        <w:rPr>
          <w:sz w:val="24"/>
          <w:szCs w:val="24"/>
          <w:rtl w:val="0"/>
        </w:rPr>
        <w:t xml:space="preserve">A s</w:t>
      </w:r>
      <w:r w:rsidDel="00000000" w:rsidR="00000000" w:rsidRPr="00000000">
        <w:rPr>
          <w:sz w:val="24"/>
          <w:szCs w:val="24"/>
          <w:rtl w:val="0"/>
        </w:rPr>
        <w:t xml:space="preserve">ingle polyp can turn to cancer due to loss-of-function in DNA mismatch repair genes (MSH2 gene)</w:t>
      </w:r>
    </w:p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1"/>
        <w:pBdr>
          <w:top w:color="auto" w:space="0" w:sz="0" w:val="none"/>
          <w:left w:space="0" w:sz="0" w:val="nil"/>
          <w:bottom w:color="auto" w:space="0" w:sz="0" w:val="none"/>
          <w:right w:color="auto" w:space="0" w:sz="0" w:val="none"/>
          <w:between w:color="auto" w:space="0" w:sz="0" w:val="none"/>
        </w:pBdr>
        <w:shd w:fill="auto" w:val="clear"/>
        <w:spacing w:after="0" w:before="0" w:line="276" w:lineRule="auto"/>
        <w:ind w:left="1440" w:right="0" w:firstLine="0"/>
        <w:jc w:val="left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Raw eggs Biotin deficiency, what does not work? What pathway affected? Pyruvate carboxylase</w:t>
      </w:r>
    </w:p>
    <w:p w:rsidR="00000000" w:rsidDel="00000000" w:rsidP="00000000" w:rsidRDefault="00000000" w:rsidRPr="00000000" w14:paraId="00000084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Rotenone/pesticide on patient: Can treat with: </w:t>
      </w:r>
      <w:r w:rsidDel="00000000" w:rsidR="00000000" w:rsidRPr="00000000">
        <w:rPr>
          <w:sz w:val="26"/>
          <w:szCs w:val="26"/>
          <w:highlight w:val="white"/>
          <w:rtl w:val="0"/>
        </w:rPr>
        <w:t xml:space="preserve">glutathione, N-acetylcysteine, and vitamin 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3204882" cy="1833563"/>
            <wp:effectExtent b="0" l="0" r="0" t="0"/>
            <wp:docPr id="17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4882" cy="18335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pageBreakBefore w:val="0"/>
        <w:ind w:left="0" w:firstLine="0"/>
        <w:rPr>
          <w:sz w:val="26"/>
          <w:szCs w:val="26"/>
        </w:rPr>
      </w:pP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4521381" cy="1014413"/>
            <wp:effectExtent b="0" l="0" r="0" t="0"/>
            <wp:docPr id="11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521381" cy="10144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pageBreakBefore w:val="0"/>
        <w:ind w:left="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Leukocyte Adhesion Defect = problem with Integrin defect</w:t>
      </w:r>
    </w:p>
    <w:p w:rsidR="00000000" w:rsidDel="00000000" w:rsidP="00000000" w:rsidRDefault="00000000" w:rsidRPr="00000000" w14:paraId="0000008B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Precursor of arachidonic acid - Comes from Membrane lipids</w:t>
      </w:r>
    </w:p>
    <w:p w:rsidR="00000000" w:rsidDel="00000000" w:rsidP="00000000" w:rsidRDefault="00000000" w:rsidRPr="00000000" w14:paraId="0000008D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4018052" cy="1719263"/>
            <wp:effectExtent b="0" l="0" r="0" t="0"/>
            <wp:docPr id="4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18052" cy="17192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pageBreakBefore w:val="0"/>
        <w:numPr>
          <w:ilvl w:val="0"/>
          <w:numId w:val="2"/>
        </w:numPr>
        <w:ind w:left="72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Know where corticosteroids work - be able to label it and know that it inhibits phospholipase A 2</w:t>
      </w:r>
    </w:p>
    <w:p w:rsidR="00000000" w:rsidDel="00000000" w:rsidP="00000000" w:rsidRDefault="00000000" w:rsidRPr="00000000" w14:paraId="0000008F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Elderly abuse whats next step - Report it Immediately!</w:t>
      </w:r>
    </w:p>
    <w:p w:rsidR="00000000" w:rsidDel="00000000" w:rsidP="00000000" w:rsidRDefault="00000000" w:rsidRPr="00000000" w14:paraId="00000091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Brachial plexus picture, can’t flex forearm </w:t>
      </w:r>
    </w:p>
    <w:p w:rsidR="00000000" w:rsidDel="00000000" w:rsidP="00000000" w:rsidRDefault="00000000" w:rsidRPr="00000000" w14:paraId="00000093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Injured Musculoskeletal nerve. Be able to label it on a diagram like this</w:t>
      </w:r>
    </w:p>
    <w:p w:rsidR="00000000" w:rsidDel="00000000" w:rsidP="00000000" w:rsidRDefault="00000000" w:rsidRPr="00000000" w14:paraId="00000094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3709988" cy="2051195"/>
            <wp:effectExtent b="0" l="0" r="0" t="0"/>
            <wp:docPr id="2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09988" cy="20511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Pt going for a hike, give acetazolamide, what happens to hemoglobin curve (point on graph): It will shift to the RIGHT</w:t>
      </w:r>
    </w:p>
    <w:p w:rsidR="00000000" w:rsidDel="00000000" w:rsidP="00000000" w:rsidRDefault="00000000" w:rsidRPr="00000000" w14:paraId="00000096">
      <w:pPr>
        <w:pageBreakBefore w:val="0"/>
        <w:numPr>
          <w:ilvl w:val="1"/>
          <w:numId w:val="1"/>
        </w:numPr>
        <w:ind w:left="144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2424113" cy="2386818"/>
            <wp:effectExtent b="0" l="0" r="0" t="0"/>
            <wp:docPr id="6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24113" cy="238681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pageBreakBefore w:val="0"/>
        <w:ind w:left="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Amiodarone Side effect -&gt; pulmonary fibrosis</w:t>
      </w:r>
    </w:p>
    <w:p w:rsidR="00000000" w:rsidDel="00000000" w:rsidP="00000000" w:rsidRDefault="00000000" w:rsidRPr="00000000" w14:paraId="0000009A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EKG of a patient with hyperkalemia will reveal peaked T waves</w:t>
      </w:r>
    </w:p>
    <w:p w:rsidR="00000000" w:rsidDel="00000000" w:rsidP="00000000" w:rsidRDefault="00000000" w:rsidRPr="00000000" w14:paraId="0000009C">
      <w:pPr>
        <w:pageBreakBefore w:val="0"/>
        <w:ind w:left="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I cell disease – what its the organelle = Lysosome</w:t>
      </w:r>
    </w:p>
    <w:p w:rsidR="00000000" w:rsidDel="00000000" w:rsidP="00000000" w:rsidRDefault="00000000" w:rsidRPr="00000000" w14:paraId="0000009F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Phases 1,2,3 clinical trials</w:t>
      </w:r>
    </w:p>
    <w:p w:rsidR="00000000" w:rsidDel="00000000" w:rsidP="00000000" w:rsidRDefault="00000000" w:rsidRPr="00000000" w14:paraId="000000A1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sz w:val="26"/>
          <w:szCs w:val="26"/>
        </w:rPr>
        <w:drawing>
          <wp:inline distB="114300" distT="114300" distL="114300" distR="114300">
            <wp:extent cx="4205288" cy="2641783"/>
            <wp:effectExtent b="0" l="0" r="0" t="0"/>
            <wp:docPr id="13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05288" cy="264178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Mechanism of craving – dopamine and nucleus accumbens</w:t>
      </w:r>
    </w:p>
    <w:p w:rsidR="00000000" w:rsidDel="00000000" w:rsidP="00000000" w:rsidRDefault="00000000" w:rsidRPr="00000000" w14:paraId="000000A3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Location of Viagra on Histology cross section of penis</w:t>
      </w:r>
    </w:p>
    <w:p w:rsidR="00000000" w:rsidDel="00000000" w:rsidP="00000000" w:rsidRDefault="00000000" w:rsidRPr="00000000" w14:paraId="000000A5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Patient with asthma do NOT give: Aspirin</w:t>
      </w:r>
    </w:p>
    <w:p w:rsidR="00000000" w:rsidDel="00000000" w:rsidP="00000000" w:rsidRDefault="00000000" w:rsidRPr="00000000" w14:paraId="000000A6">
      <w:pPr>
        <w:pageBreakBefore w:val="0"/>
        <w:ind w:left="720" w:firstLine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7">
      <w:pPr>
        <w:pageBreakBefore w:val="0"/>
        <w:numPr>
          <w:ilvl w:val="0"/>
          <w:numId w:val="1"/>
        </w:numPr>
        <w:ind w:left="720" w:hanging="360"/>
        <w:rPr>
          <w:sz w:val="26"/>
          <w:szCs w:val="26"/>
          <w:u w:val="none"/>
        </w:rPr>
      </w:pPr>
      <w:r w:rsidDel="00000000" w:rsidR="00000000" w:rsidRPr="00000000">
        <w:rPr>
          <w:sz w:val="26"/>
          <w:szCs w:val="26"/>
          <w:rtl w:val="0"/>
        </w:rPr>
        <w:t xml:space="preserve">Pregnant women with Tick - then treat with Amoxicillin, NOT doxycycline</w:t>
      </w:r>
    </w:p>
    <w:p w:rsidR="00000000" w:rsidDel="00000000" w:rsidP="00000000" w:rsidRDefault="00000000" w:rsidRPr="00000000" w14:paraId="000000A8">
      <w:pPr>
        <w:pageBreakBefore w:val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9">
      <w:pPr>
        <w:pageBreakBefore w:val="0"/>
        <w:rPr>
          <w:sz w:val="26"/>
          <w:szCs w:val="26"/>
        </w:rPr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image" Target="media/image15.png"/><Relationship Id="rId11" Type="http://schemas.openxmlformats.org/officeDocument/2006/relationships/image" Target="media/image9.png"/><Relationship Id="rId22" Type="http://schemas.openxmlformats.org/officeDocument/2006/relationships/image" Target="media/image8.png"/><Relationship Id="rId10" Type="http://schemas.openxmlformats.org/officeDocument/2006/relationships/image" Target="media/image3.png"/><Relationship Id="rId21" Type="http://schemas.openxmlformats.org/officeDocument/2006/relationships/image" Target="media/image2.png"/><Relationship Id="rId13" Type="http://schemas.openxmlformats.org/officeDocument/2006/relationships/image" Target="media/image5.png"/><Relationship Id="rId12" Type="http://schemas.openxmlformats.org/officeDocument/2006/relationships/image" Target="media/image12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14.png"/><Relationship Id="rId15" Type="http://schemas.openxmlformats.org/officeDocument/2006/relationships/image" Target="media/image7.png"/><Relationship Id="rId14" Type="http://schemas.openxmlformats.org/officeDocument/2006/relationships/image" Target="media/image16.png"/><Relationship Id="rId17" Type="http://schemas.openxmlformats.org/officeDocument/2006/relationships/image" Target="media/image17.png"/><Relationship Id="rId16" Type="http://schemas.openxmlformats.org/officeDocument/2006/relationships/image" Target="media/image1.png"/><Relationship Id="rId5" Type="http://schemas.openxmlformats.org/officeDocument/2006/relationships/styles" Target="styles.xml"/><Relationship Id="rId19" Type="http://schemas.openxmlformats.org/officeDocument/2006/relationships/image" Target="media/image10.png"/><Relationship Id="rId6" Type="http://schemas.openxmlformats.org/officeDocument/2006/relationships/image" Target="media/image11.png"/><Relationship Id="rId18" Type="http://schemas.openxmlformats.org/officeDocument/2006/relationships/image" Target="media/image4.png"/><Relationship Id="rId7" Type="http://schemas.openxmlformats.org/officeDocument/2006/relationships/image" Target="media/image13.png"/><Relationship Id="rId8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